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sz w:val="44"/>
          <w:szCs w:val="44"/>
          <w:lang w:val="en-US" w:eastAsia="zh-CN"/>
        </w:rPr>
      </w:pPr>
      <w:bookmarkStart w:id="0" w:name="OLE_LINK1"/>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辽宁省文化和旅游厅关于进一步</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明确、调整娱乐场所和互联网上网服务营业</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场所审批有关事项的通知（征求意见稿）</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eastAsia="仿宋_GB2312"/>
          <w:b/>
          <w:bCs/>
          <w:sz w:val="32"/>
          <w:szCs w:val="32"/>
          <w:u w:val="none"/>
          <w:lang w:val="en-US" w:eastAsia="zh-CN"/>
        </w:rPr>
      </w:pPr>
    </w:p>
    <w:bookmarkEnd w:id="0"/>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为贯彻落实《中华人民共和国未成年人保护法》《娱乐场所管理条例》《互联网上网服务营业场所管理条例》《娱乐场所管理办法》《文化和旅游部关于调整娱乐场所和互联网上网服务营业场所审批有关事项的通知》(文旅市场发〔2021〕57号)等法律、法规、规章和文件有关规定,进一步优化政务服务、提升行政效能，结合我省文化市场实际，现就进一步明确调整</w:t>
      </w:r>
      <w:r>
        <w:rPr>
          <w:rFonts w:hint="eastAsia" w:ascii="仿宋_GB2312" w:hAnsi="仿宋_GB2312" w:eastAsia="仿宋_GB2312" w:cs="仿宋_GB2312"/>
          <w:b w:val="0"/>
          <w:bCs w:val="0"/>
          <w:color w:val="auto"/>
          <w:sz w:val="32"/>
          <w:szCs w:val="32"/>
          <w:lang w:val="en-US" w:eastAsia="zh-CN"/>
        </w:rPr>
        <w:t>娱乐场所和互联网上网服务营业场所审批有关事项通知如下：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kern w:val="2"/>
          <w:sz w:val="32"/>
          <w:szCs w:val="32"/>
          <w:lang w:val="en-US" w:eastAsia="zh-CN" w:bidi="ar-SA"/>
        </w:rPr>
        <w:t>一、</w:t>
      </w:r>
      <w:r>
        <w:rPr>
          <w:rFonts w:hint="eastAsia" w:ascii="黑体" w:hAnsi="黑体" w:eastAsia="黑体" w:cs="黑体"/>
          <w:b w:val="0"/>
          <w:bCs w:val="0"/>
          <w:sz w:val="32"/>
          <w:szCs w:val="32"/>
          <w:lang w:val="en-US" w:eastAsia="zh-CN"/>
        </w:rPr>
        <w:t>幼儿园与娱乐场所、互联网上网服务营业场所距离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幼儿园与娱乐场所、互联网上网服务营业场所距离不得少于100米。距离测量方法：娱乐场所、互联网上网服务营业场所任一出入口与幼儿园出入口（不含消防门、应急门）之间，按照交通行走规则测量不得少于100米。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二、学校与娱乐场所、互联网上网服务营业场所距离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学校与娱乐场所距离不得少于200米。距离测量方法：娱乐场所任一出入口与学校出入口（不含消防门、应急门、操场门）之间，按照交通行走规则测量不得少于200米。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校与互联网上网服务营业场所距离不得少于200米。我省互联网上网服务营业场所管理长效机制试点地区，距离测量方法：互联网上网服务营业场所任一出入口与学校出入口（不含消防门、应急门、操场门）之间，按照交通行走规则测量不得少于200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三、机关、医院与娱乐场所距离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机关、医院与娱乐场所距离不得少于50米。距离测量方法：娱乐场所任一出入口与机关、医院任一出入口之间，按照交通行走规则测量不得少于50米。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四、有关房屋产权性质的认定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经营场所的房屋产权用途包含商业属性，符合与幼儿园、学校距离等</w:t>
      </w:r>
      <w:r>
        <w:rPr>
          <w:rFonts w:hint="eastAsia" w:ascii="仿宋_GB2312" w:hAnsi="仿宋_GB2312" w:eastAsia="仿宋_GB2312" w:cs="仿宋_GB2312"/>
          <w:color w:val="auto"/>
          <w:sz w:val="32"/>
          <w:szCs w:val="32"/>
          <w:lang w:val="en-US" w:eastAsia="zh-CN"/>
        </w:rPr>
        <w:t>国家、省级有关规定的，</w:t>
      </w:r>
      <w:r>
        <w:rPr>
          <w:rFonts w:hint="eastAsia" w:ascii="仿宋_GB2312" w:hAnsi="仿宋_GB2312" w:eastAsia="仿宋_GB2312" w:cs="仿宋_GB2312"/>
          <w:sz w:val="32"/>
          <w:szCs w:val="32"/>
          <w:highlight w:val="none"/>
          <w:lang w:val="en-US" w:eastAsia="zh-CN"/>
        </w:rPr>
        <w:t>可以申请设立互联网上网服务营业场所。在</w:t>
      </w:r>
      <w:r>
        <w:rPr>
          <w:rFonts w:hint="eastAsia" w:ascii="仿宋_GB2312" w:hAnsi="仿宋_GB2312" w:eastAsia="仿宋_GB2312" w:cs="仿宋_GB2312"/>
          <w:sz w:val="32"/>
          <w:szCs w:val="32"/>
          <w:lang w:val="en-US" w:eastAsia="zh-CN"/>
        </w:rPr>
        <w:t>农村地区，依法取得消防安全手续的合法用房可以申请设立互联网上网服务营业场所。</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经营场所的房屋产权用途包含住宅属性的，不可以申请设立娱乐场所。</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五、新增互联网上网服务场所管理长效机制试点城市</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2015年、2016年，我省将7市1县确定为互联网上网服务营业场所管理长效机制试点地区，现扩大试点范围,新增抚顺市、锦州市、营口市、铁岭市、朝阳市、盘锦市、葫芦岛市、沈抚示范区为互联网上网服务营业场所管理长效机制试点地区，执行文化和旅游部关于互联网上网服务营业场所管理长效机制试点相关政策。</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六、娱乐场所使用面积</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歌舞娱乐场所使用面积不少于200平方米，每个包厢、包间使用面积不得少于8平方米，消费者人均占有使用面积不得低于1.5平方米。</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游艺娱乐场所使用面积不少于100平方米，消费者人均占有使用面积不得低于1.5平方米。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七、设置政策过渡期</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本通知</w:t>
      </w:r>
      <w:r>
        <w:rPr>
          <w:rFonts w:hint="eastAsia" w:ascii="仿宋" w:hAnsi="仿宋" w:eastAsia="仿宋"/>
          <w:sz w:val="32"/>
          <w:szCs w:val="32"/>
          <w:highlight w:val="none"/>
          <w:lang w:val="en-US" w:eastAsia="zh-CN"/>
        </w:rPr>
        <w:t>发布之日起30日后施行</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本通知施行前已合法取得经营许可的存量场所，</w:t>
      </w:r>
      <w:r>
        <w:rPr>
          <w:rFonts w:hint="eastAsia" w:ascii="仿宋" w:hAnsi="仿宋" w:eastAsia="仿宋"/>
          <w:color w:val="auto"/>
          <w:sz w:val="32"/>
          <w:szCs w:val="32"/>
          <w:highlight w:val="none"/>
          <w:lang w:val="en-US" w:eastAsia="zh-CN"/>
        </w:rPr>
        <w:t>在许可证有效期内可继续经营，同时</w:t>
      </w:r>
      <w:r>
        <w:rPr>
          <w:rFonts w:hint="eastAsia" w:ascii="仿宋_GB2312" w:hAnsi="仿宋_GB2312" w:eastAsia="仿宋_GB2312" w:cs="仿宋_GB2312"/>
          <w:color w:val="auto"/>
          <w:sz w:val="32"/>
          <w:szCs w:val="32"/>
          <w:highlight w:val="none"/>
          <w:lang w:val="en-US" w:eastAsia="zh-CN"/>
        </w:rPr>
        <w:t>设置政策过渡期至2029年9月30日，</w:t>
      </w:r>
      <w:r>
        <w:rPr>
          <w:rFonts w:hint="default" w:ascii="仿宋_GB2312" w:hAnsi="仿宋_GB2312" w:eastAsia="仿宋_GB2312" w:cs="仿宋_GB2312"/>
          <w:color w:val="auto"/>
          <w:sz w:val="32"/>
          <w:szCs w:val="32"/>
          <w:highlight w:val="none"/>
          <w:lang w:val="en-US" w:eastAsia="zh-CN"/>
        </w:rPr>
        <w:t>过渡期内娱乐场所、互联网上网服务营业场所可</w:t>
      </w:r>
      <w:r>
        <w:rPr>
          <w:rFonts w:hint="eastAsia" w:ascii="仿宋_GB2312" w:hAnsi="仿宋_GB2312" w:eastAsia="仿宋_GB2312" w:cs="仿宋_GB2312"/>
          <w:color w:val="auto"/>
          <w:sz w:val="32"/>
          <w:szCs w:val="32"/>
          <w:highlight w:val="none"/>
          <w:lang w:val="en-US" w:eastAsia="zh-CN"/>
        </w:rPr>
        <w:t>申请办理许可证延续、变更，过渡期届满后，上述场所经营场所应当严格执行本通知规定。</w:t>
      </w:r>
      <w:r>
        <w:rPr>
          <w:rFonts w:hint="eastAsia" w:ascii="仿宋_GB2312" w:hAnsi="仿宋_GB2312" w:eastAsia="仿宋_GB2312" w:cs="仿宋_GB2312"/>
          <w:sz w:val="32"/>
          <w:szCs w:val="32"/>
          <w:lang w:val="en-US" w:eastAsia="zh-CN"/>
        </w:rPr>
        <w:t>本通知施行后新申请设立的场所，一律按照本通知规定执行。</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原省文化厅制定的《辽宁省文化厅关于转发文化部落实“先照后证”改进文化市场行政审批工作的通知》(辽文办发</w:t>
      </w:r>
      <w:r>
        <w:rPr>
          <w:rFonts w:hint="eastAsia" w:ascii="仿宋_GB2312" w:hAnsi="仿宋_GB2312" w:eastAsia="仿宋_GB2312" w:cs="仿宋_GB2312"/>
          <w:sz w:val="32"/>
          <w:szCs w:val="32"/>
          <w:lang w:val="en-US" w:eastAsia="zh-CN"/>
        </w:rPr>
        <w:t>〔2015〕</w:t>
      </w:r>
      <w:r>
        <w:rPr>
          <w:rFonts w:hint="eastAsia" w:ascii="仿宋_GB2312" w:hAnsi="仿宋_GB2312" w:eastAsia="仿宋_GB2312" w:cs="仿宋_GB2312"/>
          <w:sz w:val="32"/>
          <w:szCs w:val="32"/>
          <w:highlight w:val="none"/>
          <w:lang w:val="en-US" w:eastAsia="zh-CN"/>
        </w:rPr>
        <w:t>35号）中有关“游艺娱乐场所与学校距离、最低使用面积”的规定同时废止。</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仿宋" w:hAnsi="仿宋" w:eastAsia="仿宋" w:cs="仿宋"/>
          <w:b w:val="0"/>
          <w:bCs w:val="0"/>
          <w:sz w:val="32"/>
          <w:szCs w:val="32"/>
          <w:lang w:val="en-US" w:eastAsia="zh-C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UAAAACACHTuJAs0lY7tAAAAAFAQAADwAAAAAA&#10;AAABACAAAAA4AAAAZHJzL2Rvd25yZXYueG1sUEsBAhQAFAAAAAgAh07iQOGA044yAgAAYQQAAA4A&#10;AAAAAAAAAQAgAAAANQEAAGRycy9lMm9Eb2MueG1sUEsBAhQACgAAAAAAh07iQAAAAAAAAAAAAAAA&#10;AAQAAAAAAAAAAAAQAAAAFgAAAGRycy9QSwECFAAKAAAAAACHTuJAAAAAAAAAAAAAAAAABgAAAAAA&#10;AAAAABAAAACTAwAAX3JlbHMvUEsFBgAAAAAGAAYAWQEAANkFAAAAAA==&#10;">
              <v:fill on="f" focussize="0,0"/>
              <v:stroke on="f" weight="0.5pt"/>
              <v:imagedata o:title=""/>
              <o:lock v:ext="edit" aspectratio="f"/>
              <v:textbox inset="0mm,0mm,0mm,0mm" style="mso-fit-shape-to-text:t;">
                <w:txbxContent>
                  <w:p>
                    <w:pPr>
                      <w:pStyle w:val="5"/>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posOffset>2673350</wp:posOffset>
              </wp:positionH>
              <wp:positionV relativeFrom="paragraph">
                <wp:posOffset>0</wp:posOffset>
              </wp:positionV>
              <wp:extent cx="25654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565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0.5pt;margin-top:0pt;height:144pt;width:20.2pt;mso-position-horizontal-relative:margin;z-index:251660288;mso-width-relative:page;mso-height-relative:page;" filled="f" stroked="f" coordsize="21600,21600" o:gfxdata="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">
              <v:fill on="f" focussize="0,0"/>
              <v:stroke on="f" weight="0.5pt"/>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2396490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8.7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">
              <v:fill on="f" focussize="0,0"/>
              <v:stroke on="f" weight="0.5pt"/>
              <v:imagedata o:title=""/>
              <o:lock v:ext="edit" aspectratio="f"/>
              <v:textbox inset="0mm,0mm,0mm,0mm" style="mso-fit-shape-to-text:t;">
                <w:txbxContent>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24"/>
    <w:rsid w:val="00007F98"/>
    <w:rsid w:val="000218F2"/>
    <w:rsid w:val="00022858"/>
    <w:rsid w:val="00070C76"/>
    <w:rsid w:val="00072288"/>
    <w:rsid w:val="00084625"/>
    <w:rsid w:val="00084F87"/>
    <w:rsid w:val="000928FA"/>
    <w:rsid w:val="000972B1"/>
    <w:rsid w:val="000B044C"/>
    <w:rsid w:val="000C3BB7"/>
    <w:rsid w:val="000D176F"/>
    <w:rsid w:val="000F6F65"/>
    <w:rsid w:val="00130F8F"/>
    <w:rsid w:val="00134562"/>
    <w:rsid w:val="00142150"/>
    <w:rsid w:val="00150590"/>
    <w:rsid w:val="00166A20"/>
    <w:rsid w:val="00181ED6"/>
    <w:rsid w:val="00195408"/>
    <w:rsid w:val="001A444C"/>
    <w:rsid w:val="001B292F"/>
    <w:rsid w:val="001B34A2"/>
    <w:rsid w:val="001C4040"/>
    <w:rsid w:val="001E598E"/>
    <w:rsid w:val="001F5646"/>
    <w:rsid w:val="00221ADD"/>
    <w:rsid w:val="0023703A"/>
    <w:rsid w:val="00277FCB"/>
    <w:rsid w:val="002D0C4C"/>
    <w:rsid w:val="002D1AE0"/>
    <w:rsid w:val="002D21E7"/>
    <w:rsid w:val="002D58FC"/>
    <w:rsid w:val="002F3824"/>
    <w:rsid w:val="00330093"/>
    <w:rsid w:val="0033679F"/>
    <w:rsid w:val="00363A64"/>
    <w:rsid w:val="00367657"/>
    <w:rsid w:val="00375947"/>
    <w:rsid w:val="00381ECB"/>
    <w:rsid w:val="00386D66"/>
    <w:rsid w:val="003A702B"/>
    <w:rsid w:val="003B741C"/>
    <w:rsid w:val="003D2F52"/>
    <w:rsid w:val="003D6AAC"/>
    <w:rsid w:val="0041344B"/>
    <w:rsid w:val="00420FFF"/>
    <w:rsid w:val="0044232D"/>
    <w:rsid w:val="00453080"/>
    <w:rsid w:val="004B0953"/>
    <w:rsid w:val="004C0720"/>
    <w:rsid w:val="004D262F"/>
    <w:rsid w:val="004D78CF"/>
    <w:rsid w:val="00506A23"/>
    <w:rsid w:val="00510867"/>
    <w:rsid w:val="005275B8"/>
    <w:rsid w:val="00536A28"/>
    <w:rsid w:val="005524C8"/>
    <w:rsid w:val="00564559"/>
    <w:rsid w:val="00571084"/>
    <w:rsid w:val="0057189C"/>
    <w:rsid w:val="005905D0"/>
    <w:rsid w:val="005A28DD"/>
    <w:rsid w:val="005B5EBD"/>
    <w:rsid w:val="005B7948"/>
    <w:rsid w:val="005C7FF6"/>
    <w:rsid w:val="005E405C"/>
    <w:rsid w:val="005E582C"/>
    <w:rsid w:val="005F36E1"/>
    <w:rsid w:val="005F3A51"/>
    <w:rsid w:val="005F6119"/>
    <w:rsid w:val="00603025"/>
    <w:rsid w:val="00640173"/>
    <w:rsid w:val="006541AA"/>
    <w:rsid w:val="00662C04"/>
    <w:rsid w:val="006A3D54"/>
    <w:rsid w:val="006A4413"/>
    <w:rsid w:val="006A5D66"/>
    <w:rsid w:val="006B1915"/>
    <w:rsid w:val="006B2F1F"/>
    <w:rsid w:val="006D76C3"/>
    <w:rsid w:val="006E43B1"/>
    <w:rsid w:val="006F7BAD"/>
    <w:rsid w:val="00704469"/>
    <w:rsid w:val="00713FD8"/>
    <w:rsid w:val="00715B90"/>
    <w:rsid w:val="00722461"/>
    <w:rsid w:val="007252D1"/>
    <w:rsid w:val="0073258F"/>
    <w:rsid w:val="007354EA"/>
    <w:rsid w:val="00735FFA"/>
    <w:rsid w:val="007436D9"/>
    <w:rsid w:val="00743AFC"/>
    <w:rsid w:val="007573AC"/>
    <w:rsid w:val="00766799"/>
    <w:rsid w:val="00777F3A"/>
    <w:rsid w:val="00794108"/>
    <w:rsid w:val="007A1CD8"/>
    <w:rsid w:val="007E51AA"/>
    <w:rsid w:val="00803F82"/>
    <w:rsid w:val="00804624"/>
    <w:rsid w:val="00850551"/>
    <w:rsid w:val="00850938"/>
    <w:rsid w:val="008758CF"/>
    <w:rsid w:val="0088579E"/>
    <w:rsid w:val="00894097"/>
    <w:rsid w:val="00896575"/>
    <w:rsid w:val="008C698B"/>
    <w:rsid w:val="008D5402"/>
    <w:rsid w:val="008E6529"/>
    <w:rsid w:val="008F06A2"/>
    <w:rsid w:val="00912720"/>
    <w:rsid w:val="00922B7B"/>
    <w:rsid w:val="009267BA"/>
    <w:rsid w:val="00933613"/>
    <w:rsid w:val="0096520C"/>
    <w:rsid w:val="00976A6D"/>
    <w:rsid w:val="00981CCC"/>
    <w:rsid w:val="009902BB"/>
    <w:rsid w:val="00990580"/>
    <w:rsid w:val="009A7E4D"/>
    <w:rsid w:val="009B448E"/>
    <w:rsid w:val="009C1569"/>
    <w:rsid w:val="009D39CA"/>
    <w:rsid w:val="009E4644"/>
    <w:rsid w:val="00A1588D"/>
    <w:rsid w:val="00A3410C"/>
    <w:rsid w:val="00A3562C"/>
    <w:rsid w:val="00A438C4"/>
    <w:rsid w:val="00A90C46"/>
    <w:rsid w:val="00A96278"/>
    <w:rsid w:val="00AB07C3"/>
    <w:rsid w:val="00AB41E0"/>
    <w:rsid w:val="00B177E1"/>
    <w:rsid w:val="00B31449"/>
    <w:rsid w:val="00B53185"/>
    <w:rsid w:val="00B614C1"/>
    <w:rsid w:val="00B6542F"/>
    <w:rsid w:val="00B716E6"/>
    <w:rsid w:val="00B76A0A"/>
    <w:rsid w:val="00B831B5"/>
    <w:rsid w:val="00B934AB"/>
    <w:rsid w:val="00BA07C0"/>
    <w:rsid w:val="00BA3929"/>
    <w:rsid w:val="00BA5271"/>
    <w:rsid w:val="00BB3BA1"/>
    <w:rsid w:val="00BC7852"/>
    <w:rsid w:val="00BE00A0"/>
    <w:rsid w:val="00BE41A4"/>
    <w:rsid w:val="00C1289F"/>
    <w:rsid w:val="00C178C3"/>
    <w:rsid w:val="00C2234C"/>
    <w:rsid w:val="00C26D75"/>
    <w:rsid w:val="00C41566"/>
    <w:rsid w:val="00C50609"/>
    <w:rsid w:val="00C53F38"/>
    <w:rsid w:val="00C6028A"/>
    <w:rsid w:val="00C65909"/>
    <w:rsid w:val="00C66383"/>
    <w:rsid w:val="00C838E5"/>
    <w:rsid w:val="00C85160"/>
    <w:rsid w:val="00C95C2C"/>
    <w:rsid w:val="00C95C66"/>
    <w:rsid w:val="00CB038D"/>
    <w:rsid w:val="00CB4E22"/>
    <w:rsid w:val="00CF1A2B"/>
    <w:rsid w:val="00CF6C15"/>
    <w:rsid w:val="00D53151"/>
    <w:rsid w:val="00D64F0C"/>
    <w:rsid w:val="00D77707"/>
    <w:rsid w:val="00D85F6E"/>
    <w:rsid w:val="00DA5C75"/>
    <w:rsid w:val="00DB1468"/>
    <w:rsid w:val="00DB592C"/>
    <w:rsid w:val="00DB7F53"/>
    <w:rsid w:val="00DC3ECF"/>
    <w:rsid w:val="00DC65DE"/>
    <w:rsid w:val="00DC690C"/>
    <w:rsid w:val="00DD791F"/>
    <w:rsid w:val="00DE4487"/>
    <w:rsid w:val="00E418B2"/>
    <w:rsid w:val="00E47910"/>
    <w:rsid w:val="00E54663"/>
    <w:rsid w:val="00E8724D"/>
    <w:rsid w:val="00E941AE"/>
    <w:rsid w:val="00E96ADD"/>
    <w:rsid w:val="00EA5D96"/>
    <w:rsid w:val="00ED58A0"/>
    <w:rsid w:val="00EE5C15"/>
    <w:rsid w:val="00F069FF"/>
    <w:rsid w:val="00F32748"/>
    <w:rsid w:val="00F54FAF"/>
    <w:rsid w:val="00F60B97"/>
    <w:rsid w:val="00F8764E"/>
    <w:rsid w:val="00F96004"/>
    <w:rsid w:val="00FA6E5A"/>
    <w:rsid w:val="00FB2A4C"/>
    <w:rsid w:val="00FB50F4"/>
    <w:rsid w:val="00FC112B"/>
    <w:rsid w:val="00FD1DAA"/>
    <w:rsid w:val="00FE36B8"/>
    <w:rsid w:val="00FE4C4C"/>
    <w:rsid w:val="01785162"/>
    <w:rsid w:val="03CA1FAF"/>
    <w:rsid w:val="04230AD7"/>
    <w:rsid w:val="04342AF9"/>
    <w:rsid w:val="05136015"/>
    <w:rsid w:val="05141003"/>
    <w:rsid w:val="0CF31B3A"/>
    <w:rsid w:val="0E9E5966"/>
    <w:rsid w:val="11536B03"/>
    <w:rsid w:val="11C06908"/>
    <w:rsid w:val="14004EEE"/>
    <w:rsid w:val="154A2450"/>
    <w:rsid w:val="159D4BCD"/>
    <w:rsid w:val="1B7D63C9"/>
    <w:rsid w:val="1C9A7114"/>
    <w:rsid w:val="1DF21ED5"/>
    <w:rsid w:val="1EA062D6"/>
    <w:rsid w:val="1F9D3703"/>
    <w:rsid w:val="1FCC3555"/>
    <w:rsid w:val="248C08A3"/>
    <w:rsid w:val="262E3B75"/>
    <w:rsid w:val="26D2762F"/>
    <w:rsid w:val="26E67BE3"/>
    <w:rsid w:val="282D22BC"/>
    <w:rsid w:val="296A2CB9"/>
    <w:rsid w:val="2ADA66CC"/>
    <w:rsid w:val="2B0F58C6"/>
    <w:rsid w:val="2B8E3362"/>
    <w:rsid w:val="2BEE2BFA"/>
    <w:rsid w:val="2CFEF0AB"/>
    <w:rsid w:val="2E066128"/>
    <w:rsid w:val="2E861045"/>
    <w:rsid w:val="2FAB2903"/>
    <w:rsid w:val="30533F6E"/>
    <w:rsid w:val="31D2634F"/>
    <w:rsid w:val="3352084C"/>
    <w:rsid w:val="33AE06F6"/>
    <w:rsid w:val="33C90340"/>
    <w:rsid w:val="35254263"/>
    <w:rsid w:val="36864C1D"/>
    <w:rsid w:val="386E60EB"/>
    <w:rsid w:val="394A6974"/>
    <w:rsid w:val="3B1E5C00"/>
    <w:rsid w:val="3B5F70EE"/>
    <w:rsid w:val="3BFB63B5"/>
    <w:rsid w:val="3D755D4B"/>
    <w:rsid w:val="3DF30F93"/>
    <w:rsid w:val="3EA11583"/>
    <w:rsid w:val="3EDC3C5B"/>
    <w:rsid w:val="3F3D364D"/>
    <w:rsid w:val="3F3F3322"/>
    <w:rsid w:val="40133775"/>
    <w:rsid w:val="418202EF"/>
    <w:rsid w:val="44640556"/>
    <w:rsid w:val="44692C9A"/>
    <w:rsid w:val="44F20CAE"/>
    <w:rsid w:val="4638B693"/>
    <w:rsid w:val="46AF1223"/>
    <w:rsid w:val="4A864069"/>
    <w:rsid w:val="4AD827D0"/>
    <w:rsid w:val="4B132B93"/>
    <w:rsid w:val="4B9B4530"/>
    <w:rsid w:val="4D8146F5"/>
    <w:rsid w:val="4DFEF39A"/>
    <w:rsid w:val="4F267EE8"/>
    <w:rsid w:val="50E800DD"/>
    <w:rsid w:val="5460762E"/>
    <w:rsid w:val="57AF2FA5"/>
    <w:rsid w:val="57FF9028"/>
    <w:rsid w:val="58937D37"/>
    <w:rsid w:val="598D52E3"/>
    <w:rsid w:val="5B582A17"/>
    <w:rsid w:val="5B7F2AFE"/>
    <w:rsid w:val="5BA6168B"/>
    <w:rsid w:val="5BD8ACFA"/>
    <w:rsid w:val="5D4B44AF"/>
    <w:rsid w:val="5DB045A1"/>
    <w:rsid w:val="5EFFED95"/>
    <w:rsid w:val="5F584CF4"/>
    <w:rsid w:val="5FB74C84"/>
    <w:rsid w:val="602A7DB0"/>
    <w:rsid w:val="60AD658D"/>
    <w:rsid w:val="65AE0E96"/>
    <w:rsid w:val="674917C8"/>
    <w:rsid w:val="68A13B77"/>
    <w:rsid w:val="6B3233DF"/>
    <w:rsid w:val="6B5865BD"/>
    <w:rsid w:val="6B63067C"/>
    <w:rsid w:val="6BFE3D89"/>
    <w:rsid w:val="6D83283D"/>
    <w:rsid w:val="6DE10009"/>
    <w:rsid w:val="6E7F2647"/>
    <w:rsid w:val="6EFB235B"/>
    <w:rsid w:val="6F6B438B"/>
    <w:rsid w:val="6FC863EB"/>
    <w:rsid w:val="6FFF2A5D"/>
    <w:rsid w:val="74AF4DB9"/>
    <w:rsid w:val="7554328C"/>
    <w:rsid w:val="75EA3234"/>
    <w:rsid w:val="77B27D81"/>
    <w:rsid w:val="78384FCB"/>
    <w:rsid w:val="78B306E5"/>
    <w:rsid w:val="79BBD733"/>
    <w:rsid w:val="7B413309"/>
    <w:rsid w:val="7BE55C9F"/>
    <w:rsid w:val="7BFD6385"/>
    <w:rsid w:val="7CFD5CE4"/>
    <w:rsid w:val="7E301A00"/>
    <w:rsid w:val="7E6B6157"/>
    <w:rsid w:val="7ED78520"/>
    <w:rsid w:val="7F7FB9C0"/>
    <w:rsid w:val="7FF117B6"/>
    <w:rsid w:val="7FF59B19"/>
    <w:rsid w:val="936FFCD5"/>
    <w:rsid w:val="AE7D2B62"/>
    <w:rsid w:val="AF0BE2F1"/>
    <w:rsid w:val="B0A412C7"/>
    <w:rsid w:val="B9F7A4A2"/>
    <w:rsid w:val="BED9C8C3"/>
    <w:rsid w:val="CCBB5B25"/>
    <w:rsid w:val="CF387E9E"/>
    <w:rsid w:val="CFFF3512"/>
    <w:rsid w:val="CFFF66C2"/>
    <w:rsid w:val="DCCF2442"/>
    <w:rsid w:val="E7FBE007"/>
    <w:rsid w:val="F7AEA272"/>
    <w:rsid w:val="FA67AE6E"/>
    <w:rsid w:val="FDFF4E0E"/>
    <w:rsid w:val="FDFFA13A"/>
    <w:rsid w:val="FF77F276"/>
    <w:rsid w:val="FFD34BEB"/>
    <w:rsid w:val="FFEBDE53"/>
    <w:rsid w:val="FFEF14B8"/>
    <w:rsid w:val="FFF79473"/>
    <w:rsid w:val="FFFDF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9"/>
    <w:qFormat/>
    <w:uiPriority w:val="0"/>
    <w:pPr>
      <w:suppressAutoHyphens/>
      <w:spacing w:after="140" w:line="288" w:lineRule="auto"/>
    </w:pPr>
    <w:rPr>
      <w:rFonts w:ascii="Times New Roman" w:hAnsi="Times New Roman" w:eastAsia="等线" w:cs="Times New Roman"/>
      <w:kern w:val="0"/>
      <w:sz w:val="20"/>
      <w:szCs w:val="20"/>
    </w:rPr>
  </w:style>
  <w:style w:type="paragraph" w:styleId="3">
    <w:name w:val="Date"/>
    <w:basedOn w:val="1"/>
    <w:next w:val="1"/>
    <w:link w:val="21"/>
    <w:semiHidden/>
    <w:unhideWhenUsed/>
    <w:qFormat/>
    <w:uiPriority w:val="99"/>
    <w:pPr>
      <w:ind w:left="100" w:leftChars="2500"/>
    </w:pPr>
  </w:style>
  <w:style w:type="paragraph" w:styleId="4">
    <w:name w:val="Balloon Text"/>
    <w:basedOn w:val="1"/>
    <w:link w:val="20"/>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link w:val="18"/>
    <w:qFormat/>
    <w:uiPriority w:val="10"/>
    <w:pPr>
      <w:widowControl/>
      <w:adjustRightInd w:val="0"/>
      <w:snapToGrid w:val="0"/>
      <w:spacing w:before="240" w:after="60"/>
      <w:jc w:val="center"/>
      <w:outlineLvl w:val="0"/>
    </w:pPr>
    <w:rPr>
      <w:rFonts w:eastAsia="宋体" w:asciiTheme="majorHAnsi" w:hAnsiTheme="majorHAnsi" w:cstheme="majorBidi"/>
      <w:b/>
      <w:bCs/>
      <w:kern w:val="0"/>
      <w:sz w:val="32"/>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character" w:customStyle="1" w:styleId="15">
    <w:name w:val="未处理的提及1"/>
    <w:basedOn w:val="11"/>
    <w:semiHidden/>
    <w:unhideWhenUsed/>
    <w:qFormat/>
    <w:uiPriority w:val="99"/>
    <w:rPr>
      <w:color w:val="605E5C"/>
      <w:shd w:val="clear" w:color="auto" w:fill="E1DFDD"/>
    </w:rPr>
  </w:style>
  <w:style w:type="character" w:customStyle="1" w:styleId="16">
    <w:name w:val="页眉 字符"/>
    <w:basedOn w:val="11"/>
    <w:link w:val="6"/>
    <w:qFormat/>
    <w:uiPriority w:val="99"/>
    <w:rPr>
      <w:sz w:val="18"/>
      <w:szCs w:val="18"/>
    </w:rPr>
  </w:style>
  <w:style w:type="character" w:customStyle="1" w:styleId="17">
    <w:name w:val="页脚 字符"/>
    <w:basedOn w:val="11"/>
    <w:link w:val="5"/>
    <w:qFormat/>
    <w:uiPriority w:val="99"/>
    <w:rPr>
      <w:sz w:val="18"/>
      <w:szCs w:val="18"/>
    </w:rPr>
  </w:style>
  <w:style w:type="character" w:customStyle="1" w:styleId="18">
    <w:name w:val="标题 字符"/>
    <w:basedOn w:val="11"/>
    <w:link w:val="8"/>
    <w:qFormat/>
    <w:uiPriority w:val="10"/>
    <w:rPr>
      <w:rFonts w:eastAsia="宋体" w:asciiTheme="majorHAnsi" w:hAnsiTheme="majorHAnsi" w:cstheme="majorBidi"/>
      <w:b/>
      <w:bCs/>
      <w:kern w:val="0"/>
      <w:sz w:val="32"/>
      <w:szCs w:val="32"/>
    </w:rPr>
  </w:style>
  <w:style w:type="character" w:customStyle="1" w:styleId="19">
    <w:name w:val="正文文本 字符"/>
    <w:basedOn w:val="11"/>
    <w:link w:val="2"/>
    <w:qFormat/>
    <w:uiPriority w:val="0"/>
    <w:rPr>
      <w:rFonts w:ascii="Times New Roman" w:hAnsi="Times New Roman" w:eastAsia="等线" w:cs="Times New Roman"/>
      <w:kern w:val="0"/>
      <w:sz w:val="20"/>
      <w:szCs w:val="20"/>
    </w:rPr>
  </w:style>
  <w:style w:type="character" w:customStyle="1" w:styleId="20">
    <w:name w:val="批注框文本 字符"/>
    <w:basedOn w:val="11"/>
    <w:link w:val="4"/>
    <w:semiHidden/>
    <w:qFormat/>
    <w:uiPriority w:val="99"/>
    <w:rPr>
      <w:sz w:val="18"/>
      <w:szCs w:val="18"/>
    </w:rPr>
  </w:style>
  <w:style w:type="character" w:customStyle="1" w:styleId="21">
    <w:name w:val="日期 字符"/>
    <w:basedOn w:val="11"/>
    <w:link w:val="3"/>
    <w:semiHidden/>
    <w:qFormat/>
    <w:uiPriority w:val="99"/>
  </w:style>
  <w:style w:type="paragraph" w:customStyle="1" w:styleId="22">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1283</Words>
  <Characters>1310</Characters>
  <Lines>12</Lines>
  <Paragraphs>3</Paragraphs>
  <TotalTime>0</TotalTime>
  <ScaleCrop>false</ScaleCrop>
  <LinksUpToDate>false</LinksUpToDate>
  <CharactersWithSpaces>1346</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2024-01-11T18:47:00Z</dcterms:created>
  <dc:creator>8613426131420</dc:creator>
  <cp:lastModifiedBy>yangpinhui</cp:lastModifiedBy>
  <cp:lastPrinted>2026-09-12T22:41:00Z</cp:lastPrinted>
  <dcterms:modified xsi:type="dcterms:W3CDTF">2026-10-08T11:37:25Z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eyJoZGlkIjoiNDU2M2E4ODZiZDQxMjcxZmVjZWVjMTJjOTE5YzU1ZTMiLCJ1c2VySWQiOiIxMjI0NTE4MzYyIn0=</vt:lpwstr>
  </property>
  <property fmtid="{D5CDD505-2E9C-101B-9397-08002B2CF9AE}" pid="3" name="KSOProductBuildVer">
    <vt:lpwstr>2052-11.8.2.11806</vt:lpwstr>
  </property>
  <property fmtid="{D5CDD505-2E9C-101B-9397-08002B2CF9AE}" pid="4" name="ICV">
    <vt:lpwstr>1DCD60E03AAE83352440B36A1C068CED</vt:lpwstr>
  </property>
</Properties>
</file>